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7A" w:rsidRPr="00E04969" w:rsidRDefault="00C20A7A" w:rsidP="00C20A7A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r w:rsidRPr="00E04969">
        <w:rPr>
          <w:sz w:val="28"/>
          <w:szCs w:val="28"/>
        </w:rPr>
        <w:fldChar w:fldCharType="begin"/>
      </w:r>
      <w:r w:rsidRPr="00E04969">
        <w:rPr>
          <w:sz w:val="28"/>
          <w:szCs w:val="28"/>
        </w:rPr>
        <w:instrText xml:space="preserve"> HYPERLINK "http://www.garant.ru/hotlaw/federal/718134/" </w:instrText>
      </w:r>
      <w:r w:rsidRPr="00E04969">
        <w:rPr>
          <w:sz w:val="28"/>
          <w:szCs w:val="28"/>
        </w:rPr>
        <w:fldChar w:fldCharType="separate"/>
      </w:r>
      <w:r w:rsidRPr="00E04969">
        <w:rPr>
          <w:b/>
          <w:sz w:val="28"/>
          <w:szCs w:val="28"/>
        </w:rPr>
        <w:t>Постановление Конституционного Суда РФ от 12 апреля 2016 г. N 10-П "По делу о проверке конституционности положений части 1 статьи 169, частей 4 и 7 статьи 170 и части 4 статьи 179 Жилищного кодекса Российской Федерации в связи с запросами групп депутатов Государственной Думы".</w:t>
      </w:r>
    </w:p>
    <w:p w:rsidR="00C20A7A" w:rsidRPr="00E04969" w:rsidRDefault="00C20A7A" w:rsidP="00C20A7A">
      <w:pPr>
        <w:ind w:right="-23" w:firstLine="958"/>
        <w:jc w:val="both"/>
        <w:rPr>
          <w:sz w:val="28"/>
          <w:szCs w:val="28"/>
        </w:rPr>
      </w:pPr>
      <w:r w:rsidRPr="00E04969">
        <w:rPr>
          <w:sz w:val="28"/>
          <w:szCs w:val="28"/>
        </w:rPr>
        <w:t xml:space="preserve"> </w:t>
      </w:r>
      <w:r w:rsidRPr="00E04969">
        <w:rPr>
          <w:sz w:val="28"/>
          <w:szCs w:val="28"/>
        </w:rPr>
        <w:fldChar w:fldCharType="end"/>
      </w:r>
    </w:p>
    <w:p w:rsidR="00C20A7A" w:rsidRPr="00E04969" w:rsidRDefault="00C20A7A" w:rsidP="00C20A7A">
      <w:pPr>
        <w:ind w:right="-23" w:firstLine="9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Конституционный Суд РФ рассмотрен</w:t>
      </w:r>
      <w:r w:rsidRPr="00E04969">
        <w:rPr>
          <w:sz w:val="28"/>
          <w:szCs w:val="28"/>
        </w:rPr>
        <w:t xml:space="preserve"> вопрос о взносах на капремонт общего им</w:t>
      </w:r>
      <w:r>
        <w:rPr>
          <w:sz w:val="28"/>
          <w:szCs w:val="28"/>
        </w:rPr>
        <w:t xml:space="preserve">ущества в многоквартирном доме. </w:t>
      </w:r>
      <w:r w:rsidRPr="00E04969">
        <w:rPr>
          <w:sz w:val="28"/>
          <w:szCs w:val="28"/>
        </w:rPr>
        <w:t>Предметом проверки стали нормы, закрепляющие как общую обязанность всех собственников в доме платить их (за некоторыми исключениями), так и затрагивающие механизм формировани</w:t>
      </w:r>
      <w:r>
        <w:rPr>
          <w:sz w:val="28"/>
          <w:szCs w:val="28"/>
        </w:rPr>
        <w:t xml:space="preserve">я за счет них фонда капремонта. </w:t>
      </w:r>
      <w:r w:rsidRPr="00E04969">
        <w:rPr>
          <w:sz w:val="28"/>
          <w:szCs w:val="28"/>
        </w:rPr>
        <w:t>Такой фонд может формироваться либо на счете регионального оператора, либо на спец</w:t>
      </w:r>
      <w:r>
        <w:rPr>
          <w:sz w:val="28"/>
          <w:szCs w:val="28"/>
        </w:rPr>
        <w:t xml:space="preserve">иальном </w:t>
      </w:r>
      <w:r w:rsidRPr="00E04969">
        <w:rPr>
          <w:sz w:val="28"/>
          <w:szCs w:val="28"/>
        </w:rPr>
        <w:t>счете в банке - в зависимости от волеизъявления (или отсутствия такого) общего</w:t>
      </w:r>
      <w:r>
        <w:rPr>
          <w:sz w:val="28"/>
          <w:szCs w:val="28"/>
        </w:rPr>
        <w:t xml:space="preserve"> собрания собственников в доме. </w:t>
      </w:r>
      <w:r w:rsidRPr="00E04969">
        <w:rPr>
          <w:sz w:val="28"/>
          <w:szCs w:val="28"/>
        </w:rPr>
        <w:t>КС РФ счел положения конститу</w:t>
      </w:r>
      <w:r>
        <w:rPr>
          <w:sz w:val="28"/>
          <w:szCs w:val="28"/>
        </w:rPr>
        <w:t xml:space="preserve">ционными и разъяснил следующее. </w:t>
      </w:r>
      <w:r w:rsidRPr="00E04969">
        <w:rPr>
          <w:sz w:val="28"/>
          <w:szCs w:val="28"/>
        </w:rPr>
        <w:t>Такого рода взнос - не налог и не сбор, т. к. не обладает всеми характерными для них признаками. Этот платеж имеет строго целевое назначение и, в конечном счете, расходуется в интересах самих собственников. Поэтому его введение не противоречи</w:t>
      </w:r>
      <w:r>
        <w:rPr>
          <w:sz w:val="28"/>
          <w:szCs w:val="28"/>
        </w:rPr>
        <w:t xml:space="preserve">т конституционным предписаниям. </w:t>
      </w:r>
      <w:r w:rsidRPr="00E04969">
        <w:rPr>
          <w:sz w:val="28"/>
          <w:szCs w:val="28"/>
        </w:rPr>
        <w:t>Подобное регулирование направлено на поддержание домов в надлежащем состоянии, на предотвращение причинения вреда</w:t>
      </w:r>
      <w:r>
        <w:rPr>
          <w:sz w:val="28"/>
          <w:szCs w:val="28"/>
        </w:rPr>
        <w:t xml:space="preserve">, в т. ч. самим собственникам. </w:t>
      </w:r>
      <w:r w:rsidRPr="00E04969">
        <w:rPr>
          <w:sz w:val="28"/>
          <w:szCs w:val="28"/>
        </w:rPr>
        <w:t>В формировании фондов капремонта участвуют все собственники независимо от даты и оснований приобретения ими конкретных помещен</w:t>
      </w:r>
      <w:r>
        <w:rPr>
          <w:sz w:val="28"/>
          <w:szCs w:val="28"/>
        </w:rPr>
        <w:t xml:space="preserve">ий, а также форм собственности. </w:t>
      </w:r>
      <w:proofErr w:type="gramStart"/>
      <w:r w:rsidRPr="00E04969">
        <w:rPr>
          <w:sz w:val="28"/>
          <w:szCs w:val="28"/>
        </w:rPr>
        <w:t>Однако этим не исключается необходимость оказания (по крайней мере, в первые годы реализации региональных программ капремонта) доп</w:t>
      </w:r>
      <w:r>
        <w:rPr>
          <w:sz w:val="28"/>
          <w:szCs w:val="28"/>
        </w:rPr>
        <w:t xml:space="preserve">олнительного </w:t>
      </w:r>
      <w:r w:rsidRPr="00E04969">
        <w:rPr>
          <w:sz w:val="28"/>
          <w:szCs w:val="28"/>
        </w:rPr>
        <w:t>финансирования проведения капремонта (независимо от избранного собственниками способа формирования фонда), во всяком случае - при возникновении неотложной потребности в нем. Имеется в виду доп</w:t>
      </w:r>
      <w:r>
        <w:rPr>
          <w:sz w:val="28"/>
          <w:szCs w:val="28"/>
        </w:rPr>
        <w:t xml:space="preserve">олнительное </w:t>
      </w:r>
      <w:r w:rsidRPr="00E04969">
        <w:rPr>
          <w:sz w:val="28"/>
          <w:szCs w:val="28"/>
        </w:rPr>
        <w:t>финансирование на безвозвратной или возвратной основе за счет средств региональных и (или) муниципальных бюджетов, а также межбюджетных транс</w:t>
      </w:r>
      <w:r>
        <w:rPr>
          <w:sz w:val="28"/>
          <w:szCs w:val="28"/>
        </w:rPr>
        <w:t>фертов из федерального</w:t>
      </w:r>
      <w:proofErr w:type="gramEnd"/>
      <w:r>
        <w:rPr>
          <w:sz w:val="28"/>
          <w:szCs w:val="28"/>
        </w:rPr>
        <w:t xml:space="preserve"> бюджета. </w:t>
      </w:r>
      <w:r w:rsidRPr="00E04969">
        <w:rPr>
          <w:sz w:val="28"/>
          <w:szCs w:val="28"/>
        </w:rPr>
        <w:t>Относительно приватизированного жилья в домах, требующих капре</w:t>
      </w:r>
      <w:r>
        <w:rPr>
          <w:sz w:val="28"/>
          <w:szCs w:val="28"/>
        </w:rPr>
        <w:t xml:space="preserve">монта. </w:t>
      </w:r>
      <w:proofErr w:type="gramStart"/>
      <w:r w:rsidRPr="00E04969">
        <w:rPr>
          <w:sz w:val="28"/>
          <w:szCs w:val="28"/>
        </w:rPr>
        <w:t xml:space="preserve">За бывшими </w:t>
      </w:r>
      <w:proofErr w:type="spellStart"/>
      <w:r w:rsidRPr="00E04969">
        <w:rPr>
          <w:sz w:val="28"/>
          <w:szCs w:val="28"/>
        </w:rPr>
        <w:t>наймодателями</w:t>
      </w:r>
      <w:proofErr w:type="spellEnd"/>
      <w:r w:rsidRPr="00E04969">
        <w:rPr>
          <w:sz w:val="28"/>
          <w:szCs w:val="28"/>
        </w:rPr>
        <w:t xml:space="preserve"> таких домов сохранена обязанность производить такой ремонт.</w:t>
      </w:r>
      <w:proofErr w:type="gramEnd"/>
      <w:r w:rsidRPr="00E04969">
        <w:rPr>
          <w:sz w:val="28"/>
          <w:szCs w:val="28"/>
        </w:rPr>
        <w:t xml:space="preserve"> Введение взносов ее не отменило. Поэтому законодатель должен уст</w:t>
      </w:r>
      <w:r>
        <w:rPr>
          <w:sz w:val="28"/>
          <w:szCs w:val="28"/>
        </w:rPr>
        <w:t xml:space="preserve">ановить механизм ее исполнения. </w:t>
      </w:r>
      <w:proofErr w:type="gramStart"/>
      <w:r w:rsidRPr="00E04969">
        <w:rPr>
          <w:sz w:val="28"/>
          <w:szCs w:val="28"/>
        </w:rPr>
        <w:t xml:space="preserve">Факт того, что эта обязанность не исполнена бывшим </w:t>
      </w:r>
      <w:proofErr w:type="spellStart"/>
      <w:r w:rsidRPr="00E04969">
        <w:rPr>
          <w:sz w:val="28"/>
          <w:szCs w:val="28"/>
        </w:rPr>
        <w:t>наймодателем</w:t>
      </w:r>
      <w:proofErr w:type="spellEnd"/>
      <w:r w:rsidRPr="00E04969">
        <w:rPr>
          <w:sz w:val="28"/>
          <w:szCs w:val="28"/>
        </w:rPr>
        <w:t>, не освобождает собственников приватизированного жилья в таком доме от уплаты взносов.</w:t>
      </w:r>
      <w:proofErr w:type="gramEnd"/>
      <w:r w:rsidRPr="00E04969">
        <w:rPr>
          <w:sz w:val="28"/>
          <w:szCs w:val="28"/>
        </w:rPr>
        <w:t xml:space="preserve"> Причина - обязанность по последующим капремонтам лежит на них. В равной мере проведение капремонта таким </w:t>
      </w:r>
      <w:proofErr w:type="spellStart"/>
      <w:r w:rsidRPr="00E04969">
        <w:rPr>
          <w:sz w:val="28"/>
          <w:szCs w:val="28"/>
        </w:rPr>
        <w:t>наймодателем</w:t>
      </w:r>
      <w:proofErr w:type="spellEnd"/>
      <w:r w:rsidRPr="00E04969">
        <w:rPr>
          <w:sz w:val="28"/>
          <w:szCs w:val="28"/>
        </w:rPr>
        <w:t xml:space="preserve"> не освобождает его от уплаты последующих взносов (если он -</w:t>
      </w:r>
      <w:r>
        <w:rPr>
          <w:sz w:val="28"/>
          <w:szCs w:val="28"/>
        </w:rPr>
        <w:t xml:space="preserve"> собственник помещений в доме). </w:t>
      </w:r>
      <w:r w:rsidRPr="00E04969">
        <w:rPr>
          <w:sz w:val="28"/>
          <w:szCs w:val="28"/>
        </w:rPr>
        <w:t>Нормы, определяющие перечень вопросов, которые должны решить собственники, формирующие фонд капремонта на спец</w:t>
      </w:r>
      <w:r>
        <w:rPr>
          <w:sz w:val="28"/>
          <w:szCs w:val="28"/>
        </w:rPr>
        <w:t xml:space="preserve">иальном </w:t>
      </w:r>
      <w:r w:rsidRPr="00E04969">
        <w:rPr>
          <w:sz w:val="28"/>
          <w:szCs w:val="28"/>
        </w:rPr>
        <w:t>счете, направлены на обеспечение свободы их волеизъявления.</w:t>
      </w:r>
      <w:r w:rsidRPr="00E04969">
        <w:rPr>
          <w:sz w:val="28"/>
          <w:szCs w:val="28"/>
        </w:rPr>
        <w:br/>
        <w:t>Если собственники не сделали в срок свой выбор относительно указанного способа или не реализовали его, орган местного самоуправления принимает решение о формировании фонда на счете регионального оператора.</w:t>
      </w:r>
      <w:r w:rsidRPr="00E04969">
        <w:rPr>
          <w:sz w:val="28"/>
          <w:szCs w:val="28"/>
        </w:rPr>
        <w:br/>
      </w:r>
      <w:r w:rsidRPr="00E04969">
        <w:rPr>
          <w:sz w:val="28"/>
          <w:szCs w:val="28"/>
        </w:rPr>
        <w:lastRenderedPageBreak/>
        <w:t>Как подчеркнул КС РФ, такое решение допустимо только при условии, что данный орган предпринял меры для информирования граждан о возможных способах формирования фонда и последствиях выбора одного из них, а также для оказания помощи в принятии того или иного решения в должной форме.</w:t>
      </w:r>
      <w:r w:rsidRPr="00E04969">
        <w:rPr>
          <w:sz w:val="28"/>
          <w:szCs w:val="28"/>
        </w:rPr>
        <w:br/>
        <w:t>Несоблюдение такого условия может быть установлено решением суда. Если в такой ситуации собственники решили изменить способ формирования фонда (на аккумулирование средств на спец</w:t>
      </w:r>
      <w:r>
        <w:rPr>
          <w:sz w:val="28"/>
          <w:szCs w:val="28"/>
        </w:rPr>
        <w:t xml:space="preserve">иальном </w:t>
      </w:r>
      <w:r w:rsidRPr="00E04969">
        <w:rPr>
          <w:sz w:val="28"/>
          <w:szCs w:val="28"/>
        </w:rPr>
        <w:t>счете), то не должно применяться общее правило о вступлении их решения в силу не ранее, чем через 2 года (если регионом не введен меньший срок) после его напра</w:t>
      </w:r>
      <w:r>
        <w:rPr>
          <w:sz w:val="28"/>
          <w:szCs w:val="28"/>
        </w:rPr>
        <w:t xml:space="preserve">вления региональному оператору. </w:t>
      </w:r>
      <w:r w:rsidRPr="00E04969">
        <w:rPr>
          <w:sz w:val="28"/>
          <w:szCs w:val="28"/>
        </w:rPr>
        <w:t xml:space="preserve">Предполагается, что очередность капремонта определяется на основе объективных критериев, обеспечивающих первоочередное его проведение в тех домах, проживание в которых опасно, а также в иных случаях возникновения неотложной потребности. Причем данную очередность можно оспорить в суде, равно как обжаловать неисполнение региональной программы капремонта, </w:t>
      </w:r>
      <w:r>
        <w:rPr>
          <w:sz w:val="28"/>
          <w:szCs w:val="28"/>
        </w:rPr>
        <w:t xml:space="preserve">установившей такую очередность. </w:t>
      </w:r>
      <w:r w:rsidRPr="00E04969">
        <w:rPr>
          <w:sz w:val="28"/>
          <w:szCs w:val="28"/>
        </w:rPr>
        <w:t>Законодатель должен предусмотреть правовой механизм функционирования региональных операторов с тем, чтобы обеспечить непрерывность исполнения ими обязатель</w:t>
      </w:r>
      <w:proofErr w:type="gramStart"/>
      <w:r w:rsidRPr="00E04969">
        <w:rPr>
          <w:sz w:val="28"/>
          <w:szCs w:val="28"/>
        </w:rPr>
        <w:t>ств в сл</w:t>
      </w:r>
      <w:proofErr w:type="gramEnd"/>
      <w:r w:rsidRPr="00E04969">
        <w:rPr>
          <w:sz w:val="28"/>
          <w:szCs w:val="28"/>
        </w:rPr>
        <w:t>учае прекращения</w:t>
      </w:r>
      <w:r>
        <w:rPr>
          <w:sz w:val="28"/>
          <w:szCs w:val="28"/>
        </w:rPr>
        <w:t xml:space="preserve"> деятельности кого-либо из них. </w:t>
      </w:r>
      <w:r w:rsidRPr="00E04969">
        <w:rPr>
          <w:sz w:val="28"/>
          <w:szCs w:val="28"/>
        </w:rPr>
        <w:t>Кроме того, должны быть приняты доп</w:t>
      </w:r>
      <w:r>
        <w:rPr>
          <w:sz w:val="28"/>
          <w:szCs w:val="28"/>
        </w:rPr>
        <w:t xml:space="preserve">олнительные </w:t>
      </w:r>
      <w:r w:rsidRPr="00E04969">
        <w:rPr>
          <w:sz w:val="28"/>
          <w:szCs w:val="28"/>
        </w:rPr>
        <w:t xml:space="preserve">меры, направленные на обеспечение информирования о содержании региональных программ капремонта и критериях оценки состояния домов, на основании которых определяется очередность проведения капремонта. </w:t>
      </w:r>
    </w:p>
    <w:p w:rsidR="00C20A7A" w:rsidRPr="00E04969" w:rsidRDefault="00C20A7A" w:rsidP="00C20A7A">
      <w:pPr>
        <w:ind w:right="-23" w:firstLine="958"/>
        <w:jc w:val="both"/>
        <w:rPr>
          <w:sz w:val="28"/>
          <w:szCs w:val="28"/>
        </w:rPr>
      </w:pPr>
    </w:p>
    <w:sectPr w:rsidR="00C20A7A" w:rsidRPr="00E04969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20A7A"/>
    <w:rsid w:val="00623577"/>
    <w:rsid w:val="00C2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3837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2016-04-21T14:30:00Z</dcterms:created>
  <dcterms:modified xsi:type="dcterms:W3CDTF">2016-04-21T14:32:00Z</dcterms:modified>
</cp:coreProperties>
</file>